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12CCC" w14:textId="29D4F912" w:rsidR="00F24FC4" w:rsidRPr="00030B1D" w:rsidRDefault="00030B1D" w:rsidP="00ED280E">
      <w:pPr>
        <w:spacing w:after="0" w:line="240" w:lineRule="auto"/>
        <w:jc w:val="center"/>
        <w:rPr>
          <w:rFonts w:cstheme="minorHAnsi"/>
          <w:b/>
          <w:lang w:val="en-GB"/>
        </w:rPr>
      </w:pPr>
      <w:r w:rsidRPr="00042E8F">
        <w:rPr>
          <w:rFonts w:cstheme="minorHAnsi"/>
          <w:b/>
          <w:lang w:val="en-GB"/>
        </w:rPr>
        <w:t xml:space="preserve">RULES AND REGULATIONS OF EVENTS ORGANISED AS PART OF THE SOPOT BY THE BOOK FESTIVAL </w:t>
      </w:r>
      <w:r w:rsidR="00366A06" w:rsidRPr="00030B1D">
        <w:rPr>
          <w:rFonts w:cstheme="minorHAnsi"/>
          <w:b/>
          <w:lang w:val="en-GB"/>
        </w:rPr>
        <w:t>202</w:t>
      </w:r>
      <w:r w:rsidR="00D37950" w:rsidRPr="00030B1D">
        <w:rPr>
          <w:rFonts w:cstheme="minorHAnsi"/>
          <w:b/>
          <w:lang w:val="en-GB"/>
        </w:rPr>
        <w:t>4</w:t>
      </w:r>
    </w:p>
    <w:p w14:paraId="14605538" w14:textId="77777777" w:rsidR="008B769D" w:rsidRPr="00030B1D" w:rsidRDefault="008B769D" w:rsidP="00ED280E">
      <w:pPr>
        <w:spacing w:after="0" w:line="240" w:lineRule="auto"/>
        <w:jc w:val="center"/>
        <w:rPr>
          <w:rFonts w:cstheme="minorHAnsi"/>
          <w:b/>
          <w:lang w:val="en-GB"/>
        </w:rPr>
      </w:pPr>
    </w:p>
    <w:p w14:paraId="4EB20748" w14:textId="77777777" w:rsidR="00C34774" w:rsidRPr="00030B1D" w:rsidRDefault="00C34774" w:rsidP="00ED280E">
      <w:pPr>
        <w:spacing w:after="0" w:line="240" w:lineRule="auto"/>
        <w:jc w:val="both"/>
        <w:rPr>
          <w:rFonts w:cstheme="minorHAnsi"/>
          <w:lang w:val="en-GB"/>
        </w:rPr>
      </w:pPr>
    </w:p>
    <w:p w14:paraId="1ECE2901" w14:textId="77777777" w:rsidR="00C34774" w:rsidRPr="0004202C" w:rsidRDefault="00C34774" w:rsidP="00ED280E">
      <w:pPr>
        <w:spacing w:after="0"/>
        <w:jc w:val="center"/>
        <w:rPr>
          <w:rFonts w:cstheme="minorHAnsi"/>
          <w:b/>
        </w:rPr>
      </w:pPr>
      <w:r w:rsidRPr="0004202C">
        <w:rPr>
          <w:rFonts w:cstheme="minorHAnsi"/>
          <w:b/>
        </w:rPr>
        <w:t>§ 1</w:t>
      </w:r>
    </w:p>
    <w:p w14:paraId="3928A74A" w14:textId="77777777" w:rsidR="00030B1D" w:rsidRPr="00042E8F" w:rsidRDefault="00030B1D" w:rsidP="00030B1D">
      <w:pPr>
        <w:pStyle w:val="Akapitzlist"/>
        <w:numPr>
          <w:ilvl w:val="0"/>
          <w:numId w:val="1"/>
        </w:numPr>
        <w:spacing w:after="0" w:line="320" w:lineRule="exact"/>
        <w:jc w:val="both"/>
        <w:rPr>
          <w:rFonts w:cstheme="minorHAnsi"/>
          <w:lang w:val="en-GB"/>
        </w:rPr>
      </w:pPr>
      <w:r w:rsidRPr="00042E8F">
        <w:rPr>
          <w:rFonts w:cstheme="minorHAnsi"/>
          <w:lang w:val="en-GB"/>
        </w:rPr>
        <w:t>These Rules and regulations set out the principles for participation in events and happenings that will take place during the 1</w:t>
      </w:r>
      <w:r>
        <w:rPr>
          <w:rFonts w:cstheme="minorHAnsi"/>
          <w:lang w:val="en-GB"/>
        </w:rPr>
        <w:t>3</w:t>
      </w:r>
      <w:r w:rsidRPr="00042E8F">
        <w:rPr>
          <w:rFonts w:cstheme="minorHAnsi"/>
          <w:vertAlign w:val="superscript"/>
          <w:lang w:val="en-GB"/>
        </w:rPr>
        <w:t>th</w:t>
      </w:r>
      <w:r w:rsidRPr="00042E8F">
        <w:rPr>
          <w:rFonts w:cstheme="minorHAnsi"/>
          <w:lang w:val="en-GB"/>
        </w:rPr>
        <w:t xml:space="preserve"> edition of the Sopot by the Book Festival, </w:t>
      </w:r>
      <w:r>
        <w:rPr>
          <w:rFonts w:cstheme="minorHAnsi"/>
          <w:lang w:val="en-GB"/>
        </w:rPr>
        <w:t>22</w:t>
      </w:r>
      <w:r w:rsidRPr="00042E8F">
        <w:rPr>
          <w:rFonts w:cstheme="minorHAnsi"/>
          <w:lang w:val="en-GB"/>
        </w:rPr>
        <w:t>-2</w:t>
      </w:r>
      <w:r>
        <w:rPr>
          <w:rFonts w:cstheme="minorHAnsi"/>
          <w:lang w:val="en-GB"/>
        </w:rPr>
        <w:t>5</w:t>
      </w:r>
      <w:r w:rsidRPr="00042E8F">
        <w:rPr>
          <w:rFonts w:cstheme="minorHAnsi"/>
          <w:lang w:val="en-GB"/>
        </w:rPr>
        <w:t xml:space="preserve"> August 202</w:t>
      </w:r>
      <w:r>
        <w:rPr>
          <w:rFonts w:cstheme="minorHAnsi"/>
          <w:lang w:val="en-GB"/>
        </w:rPr>
        <w:t>4</w:t>
      </w:r>
      <w:r w:rsidRPr="00042E8F">
        <w:rPr>
          <w:rFonts w:cstheme="minorHAnsi"/>
          <w:lang w:val="en-GB"/>
        </w:rPr>
        <w:t xml:space="preserve">, hereinafter referred to as the Festival.  </w:t>
      </w:r>
    </w:p>
    <w:p w14:paraId="2D3F4E5C" w14:textId="67A6817F" w:rsidR="00366B32" w:rsidRPr="00030B1D" w:rsidRDefault="00030B1D" w:rsidP="00030B1D">
      <w:pPr>
        <w:pStyle w:val="Akapitzlist"/>
        <w:numPr>
          <w:ilvl w:val="0"/>
          <w:numId w:val="1"/>
        </w:numPr>
        <w:spacing w:after="0" w:line="320" w:lineRule="exact"/>
        <w:jc w:val="both"/>
        <w:rPr>
          <w:rFonts w:cstheme="minorHAnsi"/>
          <w:lang w:val="en-GB"/>
        </w:rPr>
      </w:pPr>
      <w:r w:rsidRPr="00042E8F">
        <w:rPr>
          <w:rFonts w:cstheme="minorHAnsi"/>
          <w:lang w:val="en-GB"/>
        </w:rPr>
        <w:t>The Organiser of the Festival is Goyki 3 ART Incubator with its seat in Sopot at 3 Goyki Street, a local government cultural institution entered in the register of local government cultural institutions on 29 May 2019 under No. 5, established by Resolution of the City Council of Sopot No. V/77/2019 of 28 March 2019, NIP [Tax Identification Number]: 585-14-89-587, REGON [National Business Registry Number]: 384769504, mailing address: Goyki 3 81-706 Sopot, hereinafter referred to as the Organiser</w:t>
      </w:r>
      <w:r w:rsidR="00571568" w:rsidRPr="00030B1D">
        <w:rPr>
          <w:rFonts w:cstheme="minorHAnsi"/>
          <w:lang w:val="en-GB"/>
        </w:rPr>
        <w:t xml:space="preserve">. </w:t>
      </w:r>
    </w:p>
    <w:p w14:paraId="70ADF85C" w14:textId="77777777" w:rsidR="00366B32" w:rsidRPr="00030B1D" w:rsidRDefault="00366B32" w:rsidP="00E15860">
      <w:pPr>
        <w:spacing w:after="0" w:line="320" w:lineRule="exact"/>
        <w:jc w:val="center"/>
        <w:rPr>
          <w:rFonts w:cstheme="minorHAnsi"/>
          <w:b/>
          <w:lang w:val="en-GB"/>
        </w:rPr>
      </w:pPr>
    </w:p>
    <w:p w14:paraId="5D1DD290" w14:textId="77777777" w:rsidR="00ED280E" w:rsidRPr="0004202C" w:rsidRDefault="00ED280E" w:rsidP="00E15860">
      <w:pPr>
        <w:spacing w:after="0" w:line="320" w:lineRule="exact"/>
        <w:jc w:val="center"/>
        <w:rPr>
          <w:rFonts w:cstheme="minorHAnsi"/>
          <w:b/>
        </w:rPr>
      </w:pPr>
      <w:r w:rsidRPr="0004202C">
        <w:rPr>
          <w:rFonts w:cstheme="minorHAnsi"/>
          <w:b/>
        </w:rPr>
        <w:t>§ 2</w:t>
      </w:r>
    </w:p>
    <w:p w14:paraId="31238D8B" w14:textId="77777777" w:rsidR="00030B1D" w:rsidRPr="00042E8F" w:rsidRDefault="00030B1D" w:rsidP="00030B1D">
      <w:pPr>
        <w:pStyle w:val="Akapitzlist"/>
        <w:numPr>
          <w:ilvl w:val="0"/>
          <w:numId w:val="10"/>
        </w:numPr>
        <w:spacing w:after="0" w:line="320" w:lineRule="exact"/>
        <w:ind w:left="709" w:hanging="283"/>
        <w:jc w:val="both"/>
        <w:rPr>
          <w:rFonts w:cstheme="minorHAnsi"/>
          <w:lang w:val="en-GB"/>
        </w:rPr>
      </w:pPr>
      <w:r w:rsidRPr="00042E8F">
        <w:rPr>
          <w:rFonts w:cstheme="minorHAnsi"/>
          <w:lang w:val="en-GB"/>
        </w:rPr>
        <w:t>Participants of the event are obliged to familiarise themselves with the content of these Rules and Regulations and to comply with their provisions, safety rules and instructions given by the representatives or staff of the Organiser.</w:t>
      </w:r>
    </w:p>
    <w:p w14:paraId="4721528D" w14:textId="3BF9DFB2" w:rsidR="00E6435E" w:rsidRPr="00030B1D" w:rsidRDefault="00030B1D" w:rsidP="00030B1D">
      <w:pPr>
        <w:pStyle w:val="Akapitzlist"/>
        <w:numPr>
          <w:ilvl w:val="0"/>
          <w:numId w:val="10"/>
        </w:numPr>
        <w:spacing w:after="0" w:line="320" w:lineRule="exact"/>
        <w:ind w:left="709" w:hanging="283"/>
        <w:jc w:val="both"/>
        <w:rPr>
          <w:rFonts w:cstheme="minorHAnsi"/>
          <w:lang w:val="en-GB"/>
        </w:rPr>
      </w:pPr>
      <w:r w:rsidRPr="00042E8F">
        <w:rPr>
          <w:rFonts w:cstheme="minorHAnsi"/>
          <w:lang w:val="en-GB"/>
        </w:rPr>
        <w:t>Participants in the event are furthermore obliged to familiarise themselves with and comply with the regulations, rules and procedures for the use, including the maintenance of order and safety, of the facilities or venues where the events of the Festival will take place</w:t>
      </w:r>
      <w:r w:rsidR="00AC4C35" w:rsidRPr="00030B1D">
        <w:rPr>
          <w:rFonts w:cstheme="minorHAnsi"/>
          <w:lang w:val="en-GB"/>
        </w:rPr>
        <w:t>.</w:t>
      </w:r>
    </w:p>
    <w:p w14:paraId="4033BA6A" w14:textId="77777777" w:rsidR="00E6435E" w:rsidRPr="00030B1D" w:rsidRDefault="00E6435E" w:rsidP="00E6435E">
      <w:pPr>
        <w:spacing w:after="0" w:line="320" w:lineRule="exact"/>
        <w:jc w:val="both"/>
        <w:rPr>
          <w:rFonts w:cstheme="minorHAnsi"/>
          <w:lang w:val="en-GB"/>
        </w:rPr>
      </w:pPr>
    </w:p>
    <w:p w14:paraId="62A5E6D7" w14:textId="77777777" w:rsidR="00E6435E" w:rsidRPr="000853B4" w:rsidRDefault="00E6435E" w:rsidP="00E6435E">
      <w:pPr>
        <w:spacing w:after="0" w:line="320" w:lineRule="exact"/>
        <w:jc w:val="center"/>
        <w:rPr>
          <w:rFonts w:cstheme="minorHAnsi"/>
          <w:b/>
        </w:rPr>
      </w:pPr>
      <w:r w:rsidRPr="000853B4">
        <w:rPr>
          <w:rFonts w:cstheme="minorHAnsi"/>
          <w:b/>
        </w:rPr>
        <w:t>§ 3</w:t>
      </w:r>
    </w:p>
    <w:p w14:paraId="689966B1" w14:textId="778149BA" w:rsidR="00E6435E" w:rsidRPr="000853B4" w:rsidRDefault="000853B4" w:rsidP="00702021">
      <w:pPr>
        <w:pStyle w:val="Akapitzlist"/>
        <w:numPr>
          <w:ilvl w:val="0"/>
          <w:numId w:val="12"/>
        </w:numPr>
        <w:spacing w:after="0" w:line="320" w:lineRule="exact"/>
        <w:jc w:val="both"/>
        <w:rPr>
          <w:rFonts w:cstheme="minorHAnsi"/>
          <w:b/>
          <w:lang w:val="en-GB"/>
        </w:rPr>
      </w:pPr>
      <w:r w:rsidRPr="000853B4">
        <w:rPr>
          <w:rFonts w:cstheme="minorHAnsi"/>
          <w:bCs/>
          <w:lang w:val="en-GB"/>
        </w:rPr>
        <w:t>Minors may only attend Festival events when accompanied by a parent or other adult guardian who is responsible for the child's safety</w:t>
      </w:r>
      <w:r w:rsidR="00E6435E" w:rsidRPr="000853B4">
        <w:rPr>
          <w:rFonts w:cstheme="minorHAnsi"/>
          <w:bCs/>
          <w:lang w:val="en-GB"/>
        </w:rPr>
        <w:t>.</w:t>
      </w:r>
    </w:p>
    <w:p w14:paraId="0219ABF5" w14:textId="7C75DAB5" w:rsidR="00317A57" w:rsidRPr="000853B4" w:rsidRDefault="000853B4" w:rsidP="00702021">
      <w:pPr>
        <w:pStyle w:val="Akapitzlist"/>
        <w:numPr>
          <w:ilvl w:val="0"/>
          <w:numId w:val="12"/>
        </w:numPr>
        <w:spacing w:after="0" w:line="320" w:lineRule="exact"/>
        <w:jc w:val="both"/>
        <w:rPr>
          <w:rFonts w:cstheme="minorHAnsi"/>
          <w:b/>
          <w:lang w:val="en-GB"/>
        </w:rPr>
      </w:pPr>
      <w:r w:rsidRPr="000853B4">
        <w:rPr>
          <w:rFonts w:cstheme="minorHAnsi"/>
          <w:bCs/>
          <w:lang w:val="en-GB"/>
        </w:rPr>
        <w:t>The provisions of paragraph 1 above shall apply regardless of whether the event is aimed at adults or directly at children</w:t>
      </w:r>
      <w:r w:rsidR="00317A57" w:rsidRPr="000853B4">
        <w:rPr>
          <w:rFonts w:cstheme="minorHAnsi"/>
          <w:bCs/>
          <w:lang w:val="en-GB"/>
        </w:rPr>
        <w:t xml:space="preserve">. </w:t>
      </w:r>
    </w:p>
    <w:p w14:paraId="49EEAF5B" w14:textId="0A30BE37" w:rsidR="00702021" w:rsidRPr="000853B4" w:rsidRDefault="000853B4" w:rsidP="001F4788">
      <w:pPr>
        <w:pStyle w:val="Akapitzlist"/>
        <w:numPr>
          <w:ilvl w:val="0"/>
          <w:numId w:val="12"/>
        </w:numPr>
        <w:spacing w:after="0" w:line="320" w:lineRule="exact"/>
        <w:jc w:val="both"/>
        <w:rPr>
          <w:rFonts w:cstheme="minorHAnsi"/>
          <w:b/>
          <w:lang w:val="en-GB"/>
        </w:rPr>
      </w:pPr>
      <w:r w:rsidRPr="000853B4">
        <w:rPr>
          <w:rFonts w:cstheme="minorHAnsi"/>
          <w:bCs/>
          <w:lang w:val="en-GB"/>
        </w:rPr>
        <w:t>The Organiser is not responsible for the safety of minors participating in the events</w:t>
      </w:r>
      <w:r w:rsidR="00317A57" w:rsidRPr="000853B4">
        <w:rPr>
          <w:rFonts w:cstheme="minorHAnsi"/>
          <w:bCs/>
          <w:lang w:val="en-GB"/>
        </w:rPr>
        <w:t>.</w:t>
      </w:r>
    </w:p>
    <w:p w14:paraId="62FA6F37" w14:textId="77777777" w:rsidR="00ED280E" w:rsidRPr="000853B4" w:rsidRDefault="00ED280E" w:rsidP="00E15860">
      <w:pPr>
        <w:spacing w:after="0" w:line="320" w:lineRule="exact"/>
        <w:rPr>
          <w:rFonts w:cstheme="minorHAnsi"/>
          <w:b/>
          <w:lang w:val="en-GB"/>
        </w:rPr>
      </w:pPr>
    </w:p>
    <w:p w14:paraId="7DFBCDA4" w14:textId="02CCBE70" w:rsidR="00E6435E" w:rsidRPr="0004202C" w:rsidRDefault="004C2DB2" w:rsidP="00E6435E">
      <w:pPr>
        <w:spacing w:after="0" w:line="320" w:lineRule="exact"/>
        <w:jc w:val="center"/>
        <w:rPr>
          <w:rFonts w:cstheme="minorHAnsi"/>
          <w:b/>
        </w:rPr>
      </w:pPr>
      <w:r w:rsidRPr="0004202C">
        <w:rPr>
          <w:rFonts w:cstheme="minorHAnsi"/>
          <w:b/>
        </w:rPr>
        <w:t xml:space="preserve">§ </w:t>
      </w:r>
      <w:r w:rsidR="00317A57">
        <w:rPr>
          <w:rFonts w:cstheme="minorHAnsi"/>
          <w:b/>
        </w:rPr>
        <w:t>4</w:t>
      </w:r>
    </w:p>
    <w:p w14:paraId="01D06990" w14:textId="72B99329" w:rsidR="004C2DB2" w:rsidRPr="00030B1D" w:rsidRDefault="00030B1D" w:rsidP="00313CF2">
      <w:pPr>
        <w:spacing w:after="0" w:line="320" w:lineRule="exact"/>
        <w:ind w:left="426"/>
        <w:jc w:val="both"/>
        <w:rPr>
          <w:rFonts w:cstheme="minorHAnsi"/>
          <w:lang w:val="en-GB"/>
        </w:rPr>
      </w:pPr>
      <w:r w:rsidRPr="00042E8F">
        <w:rPr>
          <w:rFonts w:cstheme="minorHAnsi"/>
          <w:lang w:val="en-GB"/>
        </w:rPr>
        <w:t>The limit of participants able to take part in an event is determined separately for each of the venues where an event is held as part of the Festival and is made public by the Organiser in the manner it chooses, including at the venue of the event in question and at www.goyki3</w:t>
      </w:r>
      <w:r w:rsidR="00345EB8">
        <w:rPr>
          <w:rFonts w:cstheme="minorHAnsi"/>
          <w:lang w:val="en-GB"/>
        </w:rPr>
        <w:t>,</w:t>
      </w:r>
      <w:r w:rsidRPr="00042E8F">
        <w:rPr>
          <w:rFonts w:cstheme="minorHAnsi"/>
          <w:lang w:val="en-GB"/>
        </w:rPr>
        <w:t xml:space="preserve"> and www.literackisopot.pl</w:t>
      </w:r>
      <w:r w:rsidR="00313CF2" w:rsidRPr="00030B1D">
        <w:rPr>
          <w:rFonts w:cstheme="minorHAnsi"/>
          <w:lang w:val="en-GB"/>
        </w:rPr>
        <w:t>.</w:t>
      </w:r>
      <w:r w:rsidR="004D3F0A" w:rsidRPr="00030B1D">
        <w:rPr>
          <w:rFonts w:cstheme="minorHAnsi"/>
          <w:lang w:val="en-GB"/>
        </w:rPr>
        <w:t xml:space="preserve"> </w:t>
      </w:r>
    </w:p>
    <w:p w14:paraId="30B1B7A4" w14:textId="1EFF434E" w:rsidR="004C2DB2" w:rsidRPr="00030B1D" w:rsidRDefault="004C2DB2" w:rsidP="008E7970">
      <w:pPr>
        <w:spacing w:after="0" w:line="320" w:lineRule="exact"/>
        <w:ind w:left="360"/>
        <w:rPr>
          <w:rFonts w:cstheme="minorHAnsi"/>
          <w:b/>
          <w:lang w:val="en-GB"/>
        </w:rPr>
      </w:pPr>
    </w:p>
    <w:p w14:paraId="2CDEE14D" w14:textId="03B27C8C" w:rsidR="00C34774" w:rsidRPr="0004202C" w:rsidRDefault="00C34774" w:rsidP="00E15860">
      <w:pPr>
        <w:spacing w:after="0" w:line="320" w:lineRule="exact"/>
        <w:jc w:val="center"/>
        <w:rPr>
          <w:rFonts w:cstheme="minorHAnsi"/>
          <w:b/>
        </w:rPr>
      </w:pPr>
      <w:r w:rsidRPr="0004202C">
        <w:rPr>
          <w:rFonts w:cstheme="minorHAnsi"/>
          <w:b/>
        </w:rPr>
        <w:t>§</w:t>
      </w:r>
      <w:r w:rsidR="004C2DB2" w:rsidRPr="0004202C">
        <w:rPr>
          <w:rFonts w:cstheme="minorHAnsi"/>
          <w:b/>
        </w:rPr>
        <w:t xml:space="preserve"> </w:t>
      </w:r>
      <w:r w:rsidR="00317A57">
        <w:rPr>
          <w:rFonts w:cstheme="minorHAnsi"/>
          <w:b/>
        </w:rPr>
        <w:t>5</w:t>
      </w:r>
    </w:p>
    <w:p w14:paraId="40E70759" w14:textId="77777777" w:rsidR="00030B1D" w:rsidRPr="00042E8F" w:rsidRDefault="00030B1D" w:rsidP="00030B1D">
      <w:pPr>
        <w:pStyle w:val="Akapitzlist"/>
        <w:numPr>
          <w:ilvl w:val="0"/>
          <w:numId w:val="2"/>
        </w:numPr>
        <w:spacing w:after="0" w:line="320" w:lineRule="exact"/>
        <w:ind w:hanging="294"/>
        <w:jc w:val="both"/>
        <w:rPr>
          <w:rFonts w:cstheme="minorHAnsi"/>
          <w:lang w:val="en-GB"/>
        </w:rPr>
      </w:pPr>
      <w:r w:rsidRPr="00042E8F">
        <w:rPr>
          <w:rFonts w:cstheme="minorHAnsi"/>
          <w:lang w:val="en-GB"/>
        </w:rPr>
        <w:t>Persons under the influence of alcohol or psychoactive substances are prohibited from taking part in the event, despite prior notification of their participation.</w:t>
      </w:r>
    </w:p>
    <w:p w14:paraId="4708EEBD" w14:textId="7A11BAA5" w:rsidR="004D3F0A" w:rsidRPr="00030B1D" w:rsidRDefault="00030B1D" w:rsidP="00030B1D">
      <w:pPr>
        <w:pStyle w:val="Akapitzlist"/>
        <w:numPr>
          <w:ilvl w:val="0"/>
          <w:numId w:val="2"/>
        </w:numPr>
        <w:spacing w:after="0" w:line="320" w:lineRule="exact"/>
        <w:ind w:hanging="294"/>
        <w:jc w:val="both"/>
        <w:rPr>
          <w:rFonts w:cstheme="minorHAnsi"/>
          <w:lang w:val="en-GB"/>
        </w:rPr>
      </w:pPr>
      <w:r w:rsidRPr="00042E8F">
        <w:rPr>
          <w:rFonts w:cstheme="minorHAnsi"/>
          <w:lang w:val="en-GB"/>
        </w:rPr>
        <w:t>The Organiser's staff shall have the right to order any person under the influence of alcohol or psychoactive substances to immediately leave the area where the Festival event is being held</w:t>
      </w:r>
      <w:r w:rsidR="004D3F0A" w:rsidRPr="00030B1D">
        <w:rPr>
          <w:rFonts w:cstheme="minorHAnsi"/>
          <w:lang w:val="en-GB"/>
        </w:rPr>
        <w:t xml:space="preserve">. </w:t>
      </w:r>
    </w:p>
    <w:p w14:paraId="3CBBB3BC" w14:textId="77777777" w:rsidR="00D31FE8" w:rsidRPr="00030B1D" w:rsidRDefault="00D31FE8" w:rsidP="00E15860">
      <w:pPr>
        <w:pStyle w:val="Akapitzlist"/>
        <w:spacing w:after="0" w:line="320" w:lineRule="exact"/>
        <w:jc w:val="both"/>
        <w:rPr>
          <w:rFonts w:cstheme="minorHAnsi"/>
          <w:lang w:val="en-GB"/>
        </w:rPr>
      </w:pPr>
    </w:p>
    <w:p w14:paraId="07EAFC6E" w14:textId="7160C0A1" w:rsidR="00B3651B" w:rsidRPr="0004202C" w:rsidRDefault="00B3651B" w:rsidP="00E15860">
      <w:pPr>
        <w:spacing w:after="0" w:line="320" w:lineRule="exact"/>
        <w:jc w:val="center"/>
        <w:rPr>
          <w:rFonts w:cstheme="minorHAnsi"/>
          <w:b/>
        </w:rPr>
      </w:pPr>
      <w:r w:rsidRPr="0004202C">
        <w:rPr>
          <w:rFonts w:cstheme="minorHAnsi"/>
          <w:b/>
        </w:rPr>
        <w:t>§</w:t>
      </w:r>
      <w:r w:rsidR="004C2DB2" w:rsidRPr="0004202C">
        <w:rPr>
          <w:rFonts w:cstheme="minorHAnsi"/>
          <w:b/>
        </w:rPr>
        <w:t xml:space="preserve"> </w:t>
      </w:r>
      <w:r w:rsidR="00317A57">
        <w:rPr>
          <w:rFonts w:cstheme="minorHAnsi"/>
          <w:b/>
        </w:rPr>
        <w:t>6</w:t>
      </w:r>
    </w:p>
    <w:p w14:paraId="10C9A2F4" w14:textId="77777777" w:rsidR="00030B1D" w:rsidRPr="00042E8F" w:rsidRDefault="00030B1D" w:rsidP="00030B1D">
      <w:pPr>
        <w:pStyle w:val="Akapitzlist"/>
        <w:numPr>
          <w:ilvl w:val="0"/>
          <w:numId w:val="11"/>
        </w:numPr>
        <w:spacing w:after="0" w:line="320" w:lineRule="exact"/>
        <w:ind w:left="426" w:firstLine="0"/>
        <w:jc w:val="both"/>
        <w:rPr>
          <w:rFonts w:cstheme="minorHAnsi"/>
          <w:lang w:val="en-GB"/>
        </w:rPr>
      </w:pPr>
      <w:r w:rsidRPr="00042E8F">
        <w:rPr>
          <w:rFonts w:cstheme="minorHAnsi"/>
          <w:lang w:val="en-GB"/>
        </w:rPr>
        <w:lastRenderedPageBreak/>
        <w:t>Participation in the event is voluntary. The events organised as part of the Festival are either paid or free of charge, depending on the Organiser's decision.</w:t>
      </w:r>
    </w:p>
    <w:p w14:paraId="3273C24A" w14:textId="227D2C21" w:rsidR="00217717" w:rsidRPr="00030B1D" w:rsidRDefault="00030B1D" w:rsidP="00030B1D">
      <w:pPr>
        <w:pStyle w:val="Akapitzlist"/>
        <w:numPr>
          <w:ilvl w:val="0"/>
          <w:numId w:val="11"/>
        </w:numPr>
        <w:spacing w:after="0" w:line="320" w:lineRule="exact"/>
        <w:ind w:left="851"/>
        <w:jc w:val="both"/>
        <w:rPr>
          <w:rFonts w:cstheme="minorHAnsi"/>
          <w:lang w:val="en-GB"/>
        </w:rPr>
      </w:pPr>
      <w:r w:rsidRPr="00042E8F">
        <w:rPr>
          <w:rFonts w:cstheme="minorHAnsi"/>
          <w:lang w:val="en-GB"/>
        </w:rPr>
        <w:t>In the case of paid events, participation in the event is subject to the participant paying a fee in an amount, within a time limit and in a manner determined by the Organiser and made public</w:t>
      </w:r>
      <w:r w:rsidR="00217717" w:rsidRPr="00030B1D">
        <w:rPr>
          <w:rFonts w:cstheme="minorHAnsi"/>
          <w:lang w:val="en-GB"/>
        </w:rPr>
        <w:t>.</w:t>
      </w:r>
    </w:p>
    <w:p w14:paraId="48C0579E" w14:textId="77777777" w:rsidR="00D675C7" w:rsidRPr="00030B1D" w:rsidRDefault="00D675C7" w:rsidP="00F34CA4">
      <w:pPr>
        <w:spacing w:after="0" w:line="320" w:lineRule="exact"/>
        <w:jc w:val="both"/>
        <w:rPr>
          <w:rFonts w:cstheme="minorHAnsi"/>
          <w:b/>
          <w:lang w:val="en-GB"/>
        </w:rPr>
      </w:pPr>
    </w:p>
    <w:p w14:paraId="15EE25C3" w14:textId="27CAD30C" w:rsidR="00E21AB3" w:rsidRPr="0004202C" w:rsidRDefault="004C2DB2" w:rsidP="00D675C7">
      <w:pPr>
        <w:pStyle w:val="Akapitzlist"/>
        <w:spacing w:after="0" w:line="320" w:lineRule="exact"/>
        <w:jc w:val="center"/>
        <w:rPr>
          <w:rFonts w:cstheme="minorHAnsi"/>
          <w:b/>
        </w:rPr>
      </w:pPr>
      <w:r w:rsidRPr="0004202C">
        <w:rPr>
          <w:rFonts w:cstheme="minorHAnsi"/>
          <w:b/>
        </w:rPr>
        <w:t xml:space="preserve">§ </w:t>
      </w:r>
      <w:r w:rsidR="00317A57">
        <w:rPr>
          <w:rFonts w:cstheme="minorHAnsi"/>
          <w:b/>
        </w:rPr>
        <w:t>7</w:t>
      </w:r>
    </w:p>
    <w:p w14:paraId="6C2B69C0" w14:textId="7F023DDD" w:rsidR="00D675C7" w:rsidRPr="00030B1D" w:rsidRDefault="00030B1D" w:rsidP="00FB3435">
      <w:pPr>
        <w:pStyle w:val="Akapitzlist"/>
        <w:numPr>
          <w:ilvl w:val="0"/>
          <w:numId w:val="5"/>
        </w:numPr>
        <w:spacing w:after="0" w:line="320" w:lineRule="exact"/>
        <w:ind w:left="426" w:hanging="11"/>
        <w:jc w:val="both"/>
        <w:rPr>
          <w:rFonts w:cstheme="minorHAnsi"/>
          <w:lang w:val="en-GB"/>
        </w:rPr>
      </w:pPr>
      <w:r w:rsidRPr="00042E8F">
        <w:rPr>
          <w:rFonts w:cstheme="minorHAnsi"/>
          <w:lang w:val="en-GB"/>
        </w:rPr>
        <w:t>The Organiser will make a video and photographic coverage of the event, which may include images of the participants in the event, and which will be used for marketing purposes, to inform about the activities carried out by the Organiser or about the work of the author of the works presented during the event, in social media, on the Organiser's website, on the website of the Partner or entities cooperating with the Organiser, or in other media channels</w:t>
      </w:r>
      <w:r w:rsidR="00D675C7" w:rsidRPr="00030B1D">
        <w:rPr>
          <w:rFonts w:cstheme="minorHAnsi"/>
          <w:lang w:val="en-GB"/>
        </w:rPr>
        <w:t>.</w:t>
      </w:r>
    </w:p>
    <w:p w14:paraId="5884E8A1" w14:textId="071A1366" w:rsidR="00E21AB3" w:rsidRPr="00030B1D" w:rsidRDefault="00030B1D" w:rsidP="00FB3435">
      <w:pPr>
        <w:pStyle w:val="Akapitzlist"/>
        <w:numPr>
          <w:ilvl w:val="0"/>
          <w:numId w:val="5"/>
        </w:numPr>
        <w:spacing w:after="0" w:line="320" w:lineRule="exact"/>
        <w:ind w:left="284" w:firstLine="0"/>
        <w:jc w:val="both"/>
        <w:rPr>
          <w:rFonts w:cstheme="minorHAnsi"/>
          <w:lang w:val="en-GB"/>
        </w:rPr>
      </w:pPr>
      <w:r w:rsidRPr="00042E8F">
        <w:rPr>
          <w:rFonts w:cstheme="minorHAnsi"/>
          <w:lang w:val="en-GB"/>
        </w:rPr>
        <w:t>Participants taking part in the event consent to the use and dissemination of their image by the Organiser, in the manner and to the extent indicated above, from the moment they enter the area of the event, which is recorded in the manner and for the purposes described in section 1 above, without having to make any additional statements in this respect. A participant who does not consent to the use of his or her image, in the manner and to the extent indicated in section 1 above, shall be obliged to report to the Organiser who will mark the participant in a manner chosen by the Organiser in such a way as to make it possible for the person making a photo or video report of the event not to record the image of that participant or to cover it up, in the materials made</w:t>
      </w:r>
      <w:r w:rsidR="00F36FFC" w:rsidRPr="00030B1D">
        <w:rPr>
          <w:rFonts w:cstheme="minorHAnsi"/>
          <w:lang w:val="en-GB"/>
        </w:rPr>
        <w:t>.</w:t>
      </w:r>
    </w:p>
    <w:p w14:paraId="1932BC3C" w14:textId="2B0F3393" w:rsidR="00D31FE8" w:rsidRPr="00345EB8" w:rsidRDefault="0004202C" w:rsidP="00B318F5">
      <w:pPr>
        <w:spacing w:after="0" w:line="320" w:lineRule="exact"/>
        <w:jc w:val="center"/>
        <w:rPr>
          <w:rFonts w:cstheme="minorHAnsi"/>
          <w:b/>
          <w:lang w:val="en-GB"/>
        </w:rPr>
      </w:pPr>
      <w:r w:rsidRPr="00030B1D">
        <w:rPr>
          <w:rFonts w:cstheme="minorHAnsi"/>
          <w:b/>
          <w:lang w:val="en-GB"/>
        </w:rPr>
        <w:br/>
      </w:r>
      <w:r w:rsidR="004C2DB2" w:rsidRPr="00345EB8">
        <w:rPr>
          <w:rFonts w:cstheme="minorHAnsi"/>
          <w:b/>
          <w:lang w:val="en-GB"/>
        </w:rPr>
        <w:t xml:space="preserve">§ </w:t>
      </w:r>
      <w:r w:rsidR="00317A57" w:rsidRPr="00345EB8">
        <w:rPr>
          <w:rFonts w:cstheme="minorHAnsi"/>
          <w:b/>
          <w:lang w:val="en-GB"/>
        </w:rPr>
        <w:t>8</w:t>
      </w:r>
    </w:p>
    <w:p w14:paraId="31C146D5" w14:textId="445A369B" w:rsidR="006F76DE" w:rsidRPr="000853B4" w:rsidRDefault="000853B4" w:rsidP="001F4788">
      <w:pPr>
        <w:spacing w:after="0" w:line="320" w:lineRule="exact"/>
        <w:jc w:val="both"/>
        <w:rPr>
          <w:rFonts w:cstheme="minorHAnsi"/>
          <w:bCs/>
          <w:lang w:val="en-GB"/>
        </w:rPr>
      </w:pPr>
      <w:r w:rsidRPr="000853B4">
        <w:rPr>
          <w:rFonts w:cstheme="minorHAnsi"/>
          <w:bCs/>
          <w:lang w:val="en-GB"/>
        </w:rPr>
        <w:t xml:space="preserve">The personal data of persons participating in paid events or events requiring enrolment, who provide their personal data to the Organiser in connection with this event, shall be processed in accordance with the privacy policy adopted by the Organiser, available at the following address </w:t>
      </w:r>
      <w:r w:rsidR="006F76DE" w:rsidRPr="000853B4">
        <w:rPr>
          <w:rFonts w:cstheme="minorHAnsi"/>
          <w:bCs/>
          <w:lang w:val="en-GB"/>
        </w:rPr>
        <w:t>https://goyki3.pl/polityka-prywatnosci-2/.</w:t>
      </w:r>
    </w:p>
    <w:p w14:paraId="0CFA165A" w14:textId="77777777" w:rsidR="006F76DE" w:rsidRPr="000853B4" w:rsidRDefault="006F76DE" w:rsidP="00B318F5">
      <w:pPr>
        <w:spacing w:after="0" w:line="320" w:lineRule="exact"/>
        <w:jc w:val="center"/>
        <w:rPr>
          <w:rFonts w:cstheme="minorHAnsi"/>
          <w:b/>
          <w:lang w:val="en-GB"/>
        </w:rPr>
      </w:pPr>
    </w:p>
    <w:p w14:paraId="16AF2EF0" w14:textId="4857FB4D" w:rsidR="006F76DE" w:rsidRPr="0004202C" w:rsidRDefault="006F76DE" w:rsidP="006F76DE">
      <w:pPr>
        <w:spacing w:after="0" w:line="320" w:lineRule="exact"/>
        <w:jc w:val="center"/>
        <w:rPr>
          <w:rFonts w:cstheme="minorHAnsi"/>
          <w:b/>
        </w:rPr>
      </w:pPr>
      <w:r w:rsidRPr="0004202C">
        <w:rPr>
          <w:rFonts w:cstheme="minorHAnsi"/>
          <w:b/>
        </w:rPr>
        <w:t xml:space="preserve">§ </w:t>
      </w:r>
      <w:r>
        <w:rPr>
          <w:rFonts w:cstheme="minorHAnsi"/>
          <w:b/>
        </w:rPr>
        <w:t>9</w:t>
      </w:r>
    </w:p>
    <w:p w14:paraId="1CDD941A" w14:textId="77777777" w:rsidR="00030B1D" w:rsidRPr="00042E8F" w:rsidRDefault="00030B1D" w:rsidP="00030B1D">
      <w:pPr>
        <w:pStyle w:val="Akapitzlist"/>
        <w:numPr>
          <w:ilvl w:val="0"/>
          <w:numId w:val="6"/>
        </w:numPr>
        <w:spacing w:after="0" w:line="320" w:lineRule="exact"/>
        <w:ind w:left="284" w:hanging="11"/>
        <w:jc w:val="both"/>
        <w:rPr>
          <w:rFonts w:cstheme="minorHAnsi"/>
          <w:lang w:val="en-GB"/>
        </w:rPr>
      </w:pPr>
      <w:r w:rsidRPr="00042E8F">
        <w:rPr>
          <w:rFonts w:cstheme="minorHAnsi"/>
          <w:lang w:val="en-GB"/>
        </w:rPr>
        <w:t>The organiser reserves the right to amend the Rules and Regulations prior to and during the event.</w:t>
      </w:r>
    </w:p>
    <w:p w14:paraId="7B876203" w14:textId="77777777" w:rsidR="00030B1D" w:rsidRPr="00042E8F" w:rsidRDefault="00030B1D" w:rsidP="00030B1D">
      <w:pPr>
        <w:pStyle w:val="Akapitzlist"/>
        <w:numPr>
          <w:ilvl w:val="0"/>
          <w:numId w:val="6"/>
        </w:numPr>
        <w:spacing w:after="0" w:line="320" w:lineRule="exact"/>
        <w:ind w:left="284" w:hanging="11"/>
        <w:jc w:val="both"/>
        <w:rPr>
          <w:rFonts w:cstheme="minorHAnsi"/>
          <w:lang w:val="en-GB"/>
        </w:rPr>
      </w:pPr>
      <w:r w:rsidRPr="00042E8F">
        <w:rPr>
          <w:rFonts w:cstheme="minorHAnsi"/>
          <w:lang w:val="en-GB"/>
        </w:rPr>
        <w:t xml:space="preserve">The organiser shall not be liable for events, unforeseen situations or situations resulting from Force Majeure, the consequences of which may make the organisation of the event difficult or impossible, e.g. equipment failures. </w:t>
      </w:r>
    </w:p>
    <w:p w14:paraId="6F8D95B0" w14:textId="13C8129D" w:rsidR="00D675C7" w:rsidRPr="00030B1D" w:rsidRDefault="00030B1D" w:rsidP="00030B1D">
      <w:pPr>
        <w:pStyle w:val="Akapitzlist"/>
        <w:numPr>
          <w:ilvl w:val="0"/>
          <w:numId w:val="6"/>
        </w:numPr>
        <w:spacing w:after="0" w:line="320" w:lineRule="exact"/>
        <w:ind w:left="284" w:firstLine="0"/>
        <w:jc w:val="both"/>
        <w:rPr>
          <w:rFonts w:cstheme="minorHAnsi"/>
          <w:lang w:val="en-GB"/>
        </w:rPr>
      </w:pPr>
      <w:r w:rsidRPr="00042E8F">
        <w:rPr>
          <w:rFonts w:cstheme="minorHAnsi"/>
          <w:lang w:val="en-GB"/>
        </w:rPr>
        <w:t>The organiser reserves the right to cancel the event at any time for reasons beyond its control, including those arising from weather conditions, states of emergency, Force Majeure or in connection with the state of epidemic or epidemic threat</w:t>
      </w:r>
      <w:r w:rsidR="00D675C7" w:rsidRPr="00030B1D">
        <w:rPr>
          <w:rFonts w:cstheme="minorHAnsi"/>
          <w:lang w:val="en-GB"/>
        </w:rPr>
        <w:t>.</w:t>
      </w:r>
    </w:p>
    <w:p w14:paraId="25B47D8C" w14:textId="77777777" w:rsidR="00400500" w:rsidRPr="00030B1D" w:rsidRDefault="00400500" w:rsidP="00E15860">
      <w:pPr>
        <w:spacing w:after="0" w:line="320" w:lineRule="exact"/>
        <w:rPr>
          <w:rFonts w:cstheme="minorHAnsi"/>
          <w:b/>
          <w:lang w:val="en-GB"/>
        </w:rPr>
      </w:pPr>
    </w:p>
    <w:p w14:paraId="18411A09" w14:textId="013A5B6F" w:rsidR="00ED280E" w:rsidRPr="00345EB8" w:rsidRDefault="004C2DB2" w:rsidP="00E15860">
      <w:pPr>
        <w:spacing w:after="0" w:line="320" w:lineRule="exact"/>
        <w:jc w:val="center"/>
        <w:rPr>
          <w:rFonts w:cstheme="minorHAnsi"/>
          <w:b/>
          <w:lang w:val="en-GB"/>
        </w:rPr>
      </w:pPr>
      <w:r w:rsidRPr="00345EB8">
        <w:rPr>
          <w:rFonts w:cstheme="minorHAnsi"/>
          <w:b/>
          <w:lang w:val="en-GB"/>
        </w:rPr>
        <w:t xml:space="preserve">§ </w:t>
      </w:r>
      <w:r w:rsidR="006F76DE" w:rsidRPr="00345EB8">
        <w:rPr>
          <w:rFonts w:cstheme="minorHAnsi"/>
          <w:b/>
          <w:lang w:val="en-GB"/>
        </w:rPr>
        <w:t>10</w:t>
      </w:r>
    </w:p>
    <w:p w14:paraId="14908B43" w14:textId="46C35CC1" w:rsidR="00D675C7" w:rsidRPr="00030B1D" w:rsidRDefault="00030B1D" w:rsidP="00FB3435">
      <w:pPr>
        <w:spacing w:after="0" w:line="320" w:lineRule="exact"/>
        <w:jc w:val="both"/>
        <w:rPr>
          <w:rFonts w:cstheme="minorHAnsi"/>
          <w:lang w:val="en-GB"/>
        </w:rPr>
      </w:pPr>
      <w:r w:rsidRPr="00042E8F">
        <w:rPr>
          <w:rFonts w:cstheme="minorHAnsi"/>
          <w:lang w:val="en-GB"/>
        </w:rPr>
        <w:t>Any matters not regulated by these Rules and Regulations shall be governed by the provisions of Polish law, in particular the provisions of the Act of 23 April 1964 Civil Code and the Act of 4 February 1994 on Copyright and Related Rights</w:t>
      </w:r>
      <w:r w:rsidR="00260A23" w:rsidRPr="00030B1D">
        <w:rPr>
          <w:rFonts w:cstheme="minorHAnsi"/>
          <w:lang w:val="en-GB"/>
        </w:rPr>
        <w:t xml:space="preserve">. </w:t>
      </w:r>
    </w:p>
    <w:p w14:paraId="083B4177" w14:textId="77777777" w:rsidR="00A93983" w:rsidRPr="00030B1D" w:rsidRDefault="00A93983" w:rsidP="00E15860">
      <w:pPr>
        <w:spacing w:after="0" w:line="320" w:lineRule="exact"/>
        <w:jc w:val="both"/>
        <w:rPr>
          <w:rFonts w:cstheme="minorHAnsi"/>
          <w:lang w:val="en-GB"/>
        </w:rPr>
      </w:pPr>
    </w:p>
    <w:p w14:paraId="4C22F4AC" w14:textId="6F5C0B06" w:rsidR="00A93983" w:rsidRPr="00030B1D" w:rsidRDefault="00A93983" w:rsidP="00E15860">
      <w:pPr>
        <w:spacing w:after="0" w:line="320" w:lineRule="exact"/>
        <w:jc w:val="both"/>
        <w:rPr>
          <w:rFonts w:cstheme="minorHAnsi"/>
          <w:lang w:val="en-GB"/>
        </w:rPr>
      </w:pPr>
    </w:p>
    <w:p w14:paraId="391FDDE4" w14:textId="16903F49" w:rsidR="00A857AF" w:rsidRPr="00030B1D" w:rsidRDefault="00A857AF" w:rsidP="00E15860">
      <w:pPr>
        <w:spacing w:after="0" w:line="320" w:lineRule="exact"/>
        <w:jc w:val="both"/>
        <w:rPr>
          <w:rFonts w:cstheme="minorHAnsi"/>
          <w:lang w:val="en-GB"/>
        </w:rPr>
      </w:pPr>
    </w:p>
    <w:p w14:paraId="36D883A0" w14:textId="6CCBE81D" w:rsidR="00A857AF" w:rsidRPr="00030B1D" w:rsidRDefault="00030B1D" w:rsidP="00E15860">
      <w:pPr>
        <w:spacing w:after="0" w:line="320" w:lineRule="exact"/>
        <w:jc w:val="both"/>
        <w:rPr>
          <w:rFonts w:cstheme="minorHAnsi"/>
          <w:u w:val="single"/>
          <w:lang w:val="en-GB"/>
        </w:rPr>
      </w:pPr>
      <w:r w:rsidRPr="00042E8F">
        <w:rPr>
          <w:rFonts w:cstheme="minorHAnsi"/>
          <w:u w:val="single"/>
          <w:lang w:val="en-GB"/>
        </w:rPr>
        <w:t>Limit of participants at festival venues</w:t>
      </w:r>
      <w:r w:rsidR="00A857AF" w:rsidRPr="00030B1D">
        <w:rPr>
          <w:rFonts w:cstheme="minorHAnsi"/>
          <w:u w:val="single"/>
          <w:lang w:val="en-GB"/>
        </w:rPr>
        <w:t>:</w:t>
      </w:r>
    </w:p>
    <w:p w14:paraId="67EC34BD" w14:textId="0CD6043E" w:rsidR="00A857AF" w:rsidRPr="00030B1D" w:rsidRDefault="00030B1D" w:rsidP="00E15860">
      <w:pPr>
        <w:spacing w:after="0" w:line="320" w:lineRule="exact"/>
        <w:jc w:val="both"/>
        <w:rPr>
          <w:rFonts w:cstheme="minorHAnsi"/>
          <w:lang w:val="en-GB"/>
        </w:rPr>
      </w:pPr>
      <w:r w:rsidRPr="00042E8F">
        <w:rPr>
          <w:rFonts w:cstheme="minorHAnsi"/>
          <w:lang w:val="en-GB"/>
        </w:rPr>
        <w:t xml:space="preserve">National Gallery of Art In Sopot </w:t>
      </w:r>
      <w:r w:rsidR="00A857AF" w:rsidRPr="00030B1D">
        <w:rPr>
          <w:rFonts w:cstheme="minorHAnsi"/>
          <w:lang w:val="en-GB"/>
        </w:rPr>
        <w:t xml:space="preserve">– </w:t>
      </w:r>
      <w:r w:rsidR="001F4788" w:rsidRPr="00030B1D">
        <w:rPr>
          <w:rFonts w:cstheme="minorHAnsi"/>
          <w:lang w:val="en-GB"/>
        </w:rPr>
        <w:t>150</w:t>
      </w:r>
    </w:p>
    <w:p w14:paraId="10AEBB09" w14:textId="18D5F17C" w:rsidR="00A857AF" w:rsidRPr="00030B1D" w:rsidRDefault="00030B1D" w:rsidP="00E15860">
      <w:pPr>
        <w:spacing w:after="0" w:line="320" w:lineRule="exact"/>
        <w:jc w:val="both"/>
        <w:rPr>
          <w:rFonts w:cstheme="minorHAnsi"/>
          <w:lang w:val="en-GB"/>
        </w:rPr>
      </w:pPr>
      <w:r w:rsidRPr="00042E8F">
        <w:rPr>
          <w:rFonts w:cstheme="minorHAnsi"/>
          <w:lang w:val="en-GB"/>
        </w:rPr>
        <w:t xml:space="preserve">Kościół ewangelicki Zbawiciela (Church of Christ the Saviour) </w:t>
      </w:r>
      <w:r w:rsidR="00A857AF" w:rsidRPr="00030B1D">
        <w:rPr>
          <w:rFonts w:cstheme="minorHAnsi"/>
          <w:lang w:val="en-GB"/>
        </w:rPr>
        <w:t xml:space="preserve">–  120 </w:t>
      </w:r>
    </w:p>
    <w:p w14:paraId="1FBCB1EE" w14:textId="1AFEC4F6" w:rsidR="00A857AF" w:rsidRDefault="00030B1D" w:rsidP="00E15860">
      <w:pPr>
        <w:spacing w:after="0" w:line="320" w:lineRule="exact"/>
        <w:jc w:val="both"/>
        <w:rPr>
          <w:rFonts w:cstheme="minorHAnsi"/>
        </w:rPr>
      </w:pPr>
      <w:r w:rsidRPr="00DE4930">
        <w:rPr>
          <w:rFonts w:cstheme="minorHAnsi"/>
        </w:rPr>
        <w:t xml:space="preserve">Scena Kameralna at Wybrzeże Theatre </w:t>
      </w:r>
      <w:r w:rsidR="00A857AF">
        <w:rPr>
          <w:rFonts w:cstheme="minorHAnsi"/>
        </w:rPr>
        <w:t>– 1</w:t>
      </w:r>
      <w:r w:rsidR="002F7226">
        <w:rPr>
          <w:rFonts w:cstheme="minorHAnsi"/>
        </w:rPr>
        <w:t>2</w:t>
      </w:r>
      <w:r w:rsidR="00A857AF">
        <w:rPr>
          <w:rFonts w:cstheme="minorHAnsi"/>
        </w:rPr>
        <w:t xml:space="preserve">0 </w:t>
      </w:r>
    </w:p>
    <w:p w14:paraId="68F5C2DB" w14:textId="3214D0D1" w:rsidR="00A857AF" w:rsidRPr="0004202C" w:rsidRDefault="00A857AF" w:rsidP="00E15860">
      <w:pPr>
        <w:spacing w:after="0" w:line="320" w:lineRule="exact"/>
        <w:jc w:val="both"/>
        <w:rPr>
          <w:rFonts w:cstheme="minorHAnsi"/>
        </w:rPr>
      </w:pPr>
      <w:r>
        <w:rPr>
          <w:rFonts w:cstheme="minorHAnsi"/>
        </w:rPr>
        <w:t>Smak Słowa</w:t>
      </w:r>
      <w:r w:rsidR="00030B1D">
        <w:rPr>
          <w:rFonts w:cstheme="minorHAnsi"/>
        </w:rPr>
        <w:t xml:space="preserve"> Bookshop</w:t>
      </w:r>
      <w:r>
        <w:rPr>
          <w:rFonts w:cstheme="minorHAnsi"/>
        </w:rPr>
        <w:t xml:space="preserve"> – 50 </w:t>
      </w:r>
    </w:p>
    <w:sectPr w:rsidR="00A857AF" w:rsidRPr="000420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37D" w14:textId="77777777" w:rsidR="00482457" w:rsidRDefault="00482457" w:rsidP="00CE2772">
      <w:pPr>
        <w:spacing w:after="0" w:line="240" w:lineRule="auto"/>
      </w:pPr>
      <w:r>
        <w:separator/>
      </w:r>
    </w:p>
  </w:endnote>
  <w:endnote w:type="continuationSeparator" w:id="0">
    <w:p w14:paraId="24D13620" w14:textId="77777777" w:rsidR="00482457" w:rsidRDefault="00482457" w:rsidP="00CE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815844"/>
      <w:docPartObj>
        <w:docPartGallery w:val="Page Numbers (Bottom of Page)"/>
        <w:docPartUnique/>
      </w:docPartObj>
    </w:sdtPr>
    <w:sdtContent>
      <w:p w14:paraId="6CF4FE86" w14:textId="77777777" w:rsidR="00CE2772" w:rsidRDefault="00CE2772">
        <w:pPr>
          <w:pStyle w:val="Stopka"/>
        </w:pPr>
        <w:r>
          <w:fldChar w:fldCharType="begin"/>
        </w:r>
        <w:r>
          <w:instrText>PAGE   \* MERGEFORMAT</w:instrText>
        </w:r>
        <w:r>
          <w:fldChar w:fldCharType="separate"/>
        </w:r>
        <w:r w:rsidR="00681325">
          <w:rPr>
            <w:noProof/>
          </w:rPr>
          <w:t>2</w:t>
        </w:r>
        <w:r>
          <w:fldChar w:fldCharType="end"/>
        </w:r>
      </w:p>
    </w:sdtContent>
  </w:sdt>
  <w:p w14:paraId="0DD53DF7" w14:textId="77777777" w:rsidR="00CE2772" w:rsidRDefault="00CE27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7AE9" w14:textId="77777777" w:rsidR="00482457" w:rsidRDefault="00482457" w:rsidP="00CE2772">
      <w:pPr>
        <w:spacing w:after="0" w:line="240" w:lineRule="auto"/>
      </w:pPr>
      <w:r>
        <w:separator/>
      </w:r>
    </w:p>
  </w:footnote>
  <w:footnote w:type="continuationSeparator" w:id="0">
    <w:p w14:paraId="2F0A945E" w14:textId="77777777" w:rsidR="00482457" w:rsidRDefault="00482457" w:rsidP="00CE2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5700"/>
    <w:multiLevelType w:val="hybridMultilevel"/>
    <w:tmpl w:val="78886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FD39C7"/>
    <w:multiLevelType w:val="hybridMultilevel"/>
    <w:tmpl w:val="1C8A3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77519"/>
    <w:multiLevelType w:val="hybridMultilevel"/>
    <w:tmpl w:val="B816B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04F6B"/>
    <w:multiLevelType w:val="hybridMultilevel"/>
    <w:tmpl w:val="306C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C91253"/>
    <w:multiLevelType w:val="hybridMultilevel"/>
    <w:tmpl w:val="0E760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8634C5"/>
    <w:multiLevelType w:val="hybridMultilevel"/>
    <w:tmpl w:val="5E741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0D54F5"/>
    <w:multiLevelType w:val="hybridMultilevel"/>
    <w:tmpl w:val="14C2AA5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1CF40D0"/>
    <w:multiLevelType w:val="hybridMultilevel"/>
    <w:tmpl w:val="957A0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8A6D83"/>
    <w:multiLevelType w:val="hybridMultilevel"/>
    <w:tmpl w:val="207EFAE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E9F3F2E"/>
    <w:multiLevelType w:val="hybridMultilevel"/>
    <w:tmpl w:val="060A17D0"/>
    <w:lvl w:ilvl="0" w:tplc="CFE41A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8B722B"/>
    <w:multiLevelType w:val="hybridMultilevel"/>
    <w:tmpl w:val="F32C8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47AA7"/>
    <w:multiLevelType w:val="hybridMultilevel"/>
    <w:tmpl w:val="57303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750AE4"/>
    <w:multiLevelType w:val="hybridMultilevel"/>
    <w:tmpl w:val="D6D8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1710345">
    <w:abstractNumId w:val="12"/>
  </w:num>
  <w:num w:numId="2" w16cid:durableId="215161429">
    <w:abstractNumId w:val="1"/>
  </w:num>
  <w:num w:numId="3" w16cid:durableId="1230001733">
    <w:abstractNumId w:val="2"/>
  </w:num>
  <w:num w:numId="4" w16cid:durableId="467553241">
    <w:abstractNumId w:val="9"/>
  </w:num>
  <w:num w:numId="5" w16cid:durableId="944848347">
    <w:abstractNumId w:val="10"/>
  </w:num>
  <w:num w:numId="6" w16cid:durableId="452796471">
    <w:abstractNumId w:val="4"/>
  </w:num>
  <w:num w:numId="7" w16cid:durableId="2144227120">
    <w:abstractNumId w:val="11"/>
  </w:num>
  <w:num w:numId="8" w16cid:durableId="839002936">
    <w:abstractNumId w:val="3"/>
  </w:num>
  <w:num w:numId="9" w16cid:durableId="65422903">
    <w:abstractNumId w:val="7"/>
  </w:num>
  <w:num w:numId="10" w16cid:durableId="889272437">
    <w:abstractNumId w:val="8"/>
  </w:num>
  <w:num w:numId="11" w16cid:durableId="1334383190">
    <w:abstractNumId w:val="6"/>
  </w:num>
  <w:num w:numId="12" w16cid:durableId="2054693314">
    <w:abstractNumId w:val="0"/>
  </w:num>
  <w:num w:numId="13" w16cid:durableId="189307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4"/>
    <w:rsid w:val="000072F3"/>
    <w:rsid w:val="00030B1D"/>
    <w:rsid w:val="0003678B"/>
    <w:rsid w:val="0004202C"/>
    <w:rsid w:val="000853B4"/>
    <w:rsid w:val="0009663D"/>
    <w:rsid w:val="000A2E2E"/>
    <w:rsid w:val="000A30D6"/>
    <w:rsid w:val="000A31B1"/>
    <w:rsid w:val="000B1535"/>
    <w:rsid w:val="0014721E"/>
    <w:rsid w:val="001529E8"/>
    <w:rsid w:val="00190B77"/>
    <w:rsid w:val="001F4788"/>
    <w:rsid w:val="002160F2"/>
    <w:rsid w:val="00217717"/>
    <w:rsid w:val="00221EA0"/>
    <w:rsid w:val="00226FBE"/>
    <w:rsid w:val="00231AF9"/>
    <w:rsid w:val="00232733"/>
    <w:rsid w:val="00242898"/>
    <w:rsid w:val="00260A23"/>
    <w:rsid w:val="00284EE8"/>
    <w:rsid w:val="002B4C02"/>
    <w:rsid w:val="002C3E94"/>
    <w:rsid w:val="002F7226"/>
    <w:rsid w:val="00301C5F"/>
    <w:rsid w:val="00313CF2"/>
    <w:rsid w:val="00317A57"/>
    <w:rsid w:val="00342174"/>
    <w:rsid w:val="00345EB8"/>
    <w:rsid w:val="0035048B"/>
    <w:rsid w:val="0035216F"/>
    <w:rsid w:val="00362464"/>
    <w:rsid w:val="00366A06"/>
    <w:rsid w:val="00366B32"/>
    <w:rsid w:val="0038639A"/>
    <w:rsid w:val="0039628D"/>
    <w:rsid w:val="003B06CA"/>
    <w:rsid w:val="003B1950"/>
    <w:rsid w:val="00400500"/>
    <w:rsid w:val="004027F4"/>
    <w:rsid w:val="004135A5"/>
    <w:rsid w:val="0043049D"/>
    <w:rsid w:val="00475BF3"/>
    <w:rsid w:val="00482457"/>
    <w:rsid w:val="00493E28"/>
    <w:rsid w:val="004C2DB2"/>
    <w:rsid w:val="004D3F0A"/>
    <w:rsid w:val="004E308A"/>
    <w:rsid w:val="004E3FD0"/>
    <w:rsid w:val="00504B1D"/>
    <w:rsid w:val="00553972"/>
    <w:rsid w:val="00571568"/>
    <w:rsid w:val="00592E65"/>
    <w:rsid w:val="005A517C"/>
    <w:rsid w:val="005E4F67"/>
    <w:rsid w:val="00625207"/>
    <w:rsid w:val="00631299"/>
    <w:rsid w:val="006466AA"/>
    <w:rsid w:val="00650B92"/>
    <w:rsid w:val="006630A5"/>
    <w:rsid w:val="00681325"/>
    <w:rsid w:val="00684FDA"/>
    <w:rsid w:val="006B3A33"/>
    <w:rsid w:val="006F76DE"/>
    <w:rsid w:val="00702021"/>
    <w:rsid w:val="007079C0"/>
    <w:rsid w:val="00730753"/>
    <w:rsid w:val="007512A4"/>
    <w:rsid w:val="007545B5"/>
    <w:rsid w:val="00792DD8"/>
    <w:rsid w:val="007C6561"/>
    <w:rsid w:val="00813293"/>
    <w:rsid w:val="008455C4"/>
    <w:rsid w:val="00877A6E"/>
    <w:rsid w:val="00895AE2"/>
    <w:rsid w:val="008B6110"/>
    <w:rsid w:val="008B769D"/>
    <w:rsid w:val="008E7970"/>
    <w:rsid w:val="00911054"/>
    <w:rsid w:val="00915106"/>
    <w:rsid w:val="00947040"/>
    <w:rsid w:val="00957663"/>
    <w:rsid w:val="009746CE"/>
    <w:rsid w:val="009A0829"/>
    <w:rsid w:val="009D28F3"/>
    <w:rsid w:val="00A323B9"/>
    <w:rsid w:val="00A41CBC"/>
    <w:rsid w:val="00A857AF"/>
    <w:rsid w:val="00A93983"/>
    <w:rsid w:val="00A95408"/>
    <w:rsid w:val="00AC4C35"/>
    <w:rsid w:val="00AC6043"/>
    <w:rsid w:val="00AE17DB"/>
    <w:rsid w:val="00B01CB3"/>
    <w:rsid w:val="00B318F5"/>
    <w:rsid w:val="00B3651B"/>
    <w:rsid w:val="00B577AA"/>
    <w:rsid w:val="00B933FF"/>
    <w:rsid w:val="00C34774"/>
    <w:rsid w:val="00CE2772"/>
    <w:rsid w:val="00D0264B"/>
    <w:rsid w:val="00D21D4C"/>
    <w:rsid w:val="00D31FE8"/>
    <w:rsid w:val="00D33882"/>
    <w:rsid w:val="00D37950"/>
    <w:rsid w:val="00D66A58"/>
    <w:rsid w:val="00D675C7"/>
    <w:rsid w:val="00D71385"/>
    <w:rsid w:val="00E03005"/>
    <w:rsid w:val="00E06456"/>
    <w:rsid w:val="00E07B89"/>
    <w:rsid w:val="00E15860"/>
    <w:rsid w:val="00E21AB3"/>
    <w:rsid w:val="00E6435E"/>
    <w:rsid w:val="00ED280E"/>
    <w:rsid w:val="00EF65E2"/>
    <w:rsid w:val="00F21DC2"/>
    <w:rsid w:val="00F24FC4"/>
    <w:rsid w:val="00F34CA4"/>
    <w:rsid w:val="00F36FFC"/>
    <w:rsid w:val="00F5651B"/>
    <w:rsid w:val="00F85055"/>
    <w:rsid w:val="00FA1741"/>
    <w:rsid w:val="00FB3435"/>
    <w:rsid w:val="00FC2FD2"/>
    <w:rsid w:val="00FE38E9"/>
    <w:rsid w:val="00FF5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C02FA"/>
  <w15:docId w15:val="{A5FFC9CE-1B65-7D4A-819E-EC10FFD3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6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774"/>
    <w:pPr>
      <w:ind w:left="720"/>
      <w:contextualSpacing/>
    </w:pPr>
  </w:style>
  <w:style w:type="paragraph" w:styleId="Nagwek">
    <w:name w:val="header"/>
    <w:basedOn w:val="Normalny"/>
    <w:link w:val="NagwekZnak"/>
    <w:uiPriority w:val="99"/>
    <w:unhideWhenUsed/>
    <w:rsid w:val="00CE27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772"/>
  </w:style>
  <w:style w:type="paragraph" w:styleId="Stopka">
    <w:name w:val="footer"/>
    <w:basedOn w:val="Normalny"/>
    <w:link w:val="StopkaZnak"/>
    <w:uiPriority w:val="99"/>
    <w:unhideWhenUsed/>
    <w:rsid w:val="00CE27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772"/>
  </w:style>
  <w:style w:type="character" w:styleId="Odwoaniedokomentarza">
    <w:name w:val="annotation reference"/>
    <w:basedOn w:val="Domylnaczcionkaakapitu"/>
    <w:uiPriority w:val="99"/>
    <w:semiHidden/>
    <w:unhideWhenUsed/>
    <w:rsid w:val="00366B32"/>
    <w:rPr>
      <w:sz w:val="16"/>
      <w:szCs w:val="16"/>
    </w:rPr>
  </w:style>
  <w:style w:type="paragraph" w:styleId="Tekstkomentarza">
    <w:name w:val="annotation text"/>
    <w:basedOn w:val="Normalny"/>
    <w:link w:val="TekstkomentarzaZnak"/>
    <w:uiPriority w:val="99"/>
    <w:semiHidden/>
    <w:unhideWhenUsed/>
    <w:rsid w:val="00366B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6B32"/>
    <w:rPr>
      <w:sz w:val="20"/>
      <w:szCs w:val="20"/>
    </w:rPr>
  </w:style>
  <w:style w:type="paragraph" w:styleId="Tematkomentarza">
    <w:name w:val="annotation subject"/>
    <w:basedOn w:val="Tekstkomentarza"/>
    <w:next w:val="Tekstkomentarza"/>
    <w:link w:val="TematkomentarzaZnak"/>
    <w:uiPriority w:val="99"/>
    <w:semiHidden/>
    <w:unhideWhenUsed/>
    <w:rsid w:val="00366B32"/>
    <w:rPr>
      <w:b/>
      <w:bCs/>
    </w:rPr>
  </w:style>
  <w:style w:type="character" w:customStyle="1" w:styleId="TematkomentarzaZnak">
    <w:name w:val="Temat komentarza Znak"/>
    <w:basedOn w:val="TekstkomentarzaZnak"/>
    <w:link w:val="Tematkomentarza"/>
    <w:uiPriority w:val="99"/>
    <w:semiHidden/>
    <w:rsid w:val="00366B32"/>
    <w:rPr>
      <w:b/>
      <w:bCs/>
      <w:sz w:val="20"/>
      <w:szCs w:val="20"/>
    </w:rPr>
  </w:style>
  <w:style w:type="paragraph" w:styleId="Poprawka">
    <w:name w:val="Revision"/>
    <w:hidden/>
    <w:uiPriority w:val="99"/>
    <w:semiHidden/>
    <w:rsid w:val="00366B32"/>
    <w:pPr>
      <w:spacing w:after="0" w:line="240" w:lineRule="auto"/>
    </w:pPr>
  </w:style>
  <w:style w:type="paragraph" w:styleId="Tekstdymka">
    <w:name w:val="Balloon Text"/>
    <w:basedOn w:val="Normalny"/>
    <w:link w:val="TekstdymkaZnak"/>
    <w:uiPriority w:val="99"/>
    <w:semiHidden/>
    <w:unhideWhenUsed/>
    <w:rsid w:val="00366B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6B32"/>
    <w:rPr>
      <w:rFonts w:ascii="Segoe UI" w:hAnsi="Segoe UI" w:cs="Segoe UI"/>
      <w:sz w:val="18"/>
      <w:szCs w:val="18"/>
    </w:rPr>
  </w:style>
  <w:style w:type="character" w:styleId="Hipercze">
    <w:name w:val="Hyperlink"/>
    <w:basedOn w:val="Domylnaczcionkaakapitu"/>
    <w:uiPriority w:val="99"/>
    <w:unhideWhenUsed/>
    <w:rsid w:val="00221EA0"/>
    <w:rPr>
      <w:color w:val="0000FF" w:themeColor="hyperlink"/>
      <w:u w:val="single"/>
    </w:rPr>
  </w:style>
  <w:style w:type="character" w:styleId="Nierozpoznanawzmianka">
    <w:name w:val="Unresolved Mention"/>
    <w:basedOn w:val="Domylnaczcionkaakapitu"/>
    <w:uiPriority w:val="99"/>
    <w:semiHidden/>
    <w:unhideWhenUsed/>
    <w:rsid w:val="0022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8D3582BFC15640A3F3850A93EE0580" ma:contentTypeVersion="11" ma:contentTypeDescription="Utwórz nowy dokument." ma:contentTypeScope="" ma:versionID="0672a9b20e6d3c5d0efff0713d573edf">
  <xsd:schema xmlns:xsd="http://www.w3.org/2001/XMLSchema" xmlns:xs="http://www.w3.org/2001/XMLSchema" xmlns:p="http://schemas.microsoft.com/office/2006/metadata/properties" xmlns:ns2="10e0f5f1-af0b-4d60-abd2-074706d7c8eb" targetNamespace="http://schemas.microsoft.com/office/2006/metadata/properties" ma:root="true" ma:fieldsID="6881c5dbffd190e5c41f3a8168ac28b5" ns2:_="">
    <xsd:import namespace="10e0f5f1-af0b-4d60-abd2-074706d7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0f5f1-af0b-4d60-abd2-074706d7c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4B1D8-95D0-4086-BD01-E76A3B95C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4BABB-A3E4-4841-8F92-B54BD4DD3CA1}">
  <ds:schemaRefs>
    <ds:schemaRef ds:uri="http://schemas.microsoft.com/sharepoint/v3/contenttype/forms"/>
  </ds:schemaRefs>
</ds:datastoreItem>
</file>

<file path=customXml/itemProps3.xml><?xml version="1.0" encoding="utf-8"?>
<ds:datastoreItem xmlns:ds="http://schemas.openxmlformats.org/officeDocument/2006/customXml" ds:itemID="{E7080584-FD00-4ED9-8174-9B68C021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0f5f1-af0b-4d60-abd2-074706d7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4361</Characters>
  <Application>Microsoft Office Word</Application>
  <DocSecurity>0</DocSecurity>
  <Lines>872</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dc:creator>
  <cp:lastModifiedBy>Anna Zbróg</cp:lastModifiedBy>
  <cp:revision>4</cp:revision>
  <dcterms:created xsi:type="dcterms:W3CDTF">2024-07-23T13:08:00Z</dcterms:created>
  <dcterms:modified xsi:type="dcterms:W3CDTF">2024-07-30T12:48:00Z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0x010100E18D3582BFC15640A3F3850A93EE0580</vt:lpwstr>
  </property>
  <property fmtid="{D5CDD505-2E9C-101B-9397-08002B2CF9AE}" pid="3" name="Order">
    <vt:r8>2255100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GrammarlyDocumentId">
    <vt:lpwstr>4da0e1e9dc29b90dc0ad2d9b4170f3206dc8140dcc508805308c0ce5ba26ff1b</vt:lpwstr>
  </property>
</Properties>
</file>